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F4EF8F" w14:textId="71622C43" w:rsidR="009632DB" w:rsidRDefault="00784583">
      <w:bookmarkStart w:id="0" w:name="_GoBack"/>
      <w:r>
        <w:rPr>
          <w:noProof/>
        </w:rPr>
        <w:drawing>
          <wp:inline distT="0" distB="0" distL="0" distR="0" wp14:anchorId="5E490D36" wp14:editId="3F2A27E1">
            <wp:extent cx="9951720" cy="6758940"/>
            <wp:effectExtent l="0" t="38100" r="11430" b="2286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  <w:bookmarkEnd w:id="0"/>
    </w:p>
    <w:sectPr w:rsidR="009632DB" w:rsidSect="00170E6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2DB"/>
    <w:rsid w:val="00100ADB"/>
    <w:rsid w:val="00170E6E"/>
    <w:rsid w:val="00187177"/>
    <w:rsid w:val="001A5BBA"/>
    <w:rsid w:val="00640170"/>
    <w:rsid w:val="00784583"/>
    <w:rsid w:val="007A0080"/>
    <w:rsid w:val="007B26C1"/>
    <w:rsid w:val="00817265"/>
    <w:rsid w:val="00880C62"/>
    <w:rsid w:val="009632DB"/>
    <w:rsid w:val="00A165BC"/>
    <w:rsid w:val="00AA42DE"/>
    <w:rsid w:val="00BB69B6"/>
    <w:rsid w:val="00F444AD"/>
    <w:rsid w:val="00FC5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50D6BA-CB59-4480-960A-70BEF96B0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0F51711-6EE4-44A3-A149-15246C75FBBA}" type="doc">
      <dgm:prSet loTypeId="urn:microsoft.com/office/officeart/2005/8/layout/hierarchy4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1C775C8D-AE34-40B9-9F46-B2261493EE5B}">
      <dgm:prSet phldrT="[Text]" custT="1"/>
      <dgm:spPr>
        <a:solidFill>
          <a:schemeClr val="accent2"/>
        </a:solidFill>
      </dgm:spPr>
      <dgm:t>
        <a:bodyPr/>
        <a:lstStyle/>
        <a:p>
          <a:pPr algn="ctr"/>
          <a:r>
            <a:rPr lang="en-GB" sz="2300" b="1"/>
            <a:t>First Quality Teach LKS2</a:t>
          </a:r>
        </a:p>
        <a:p>
          <a:pPr algn="ctr"/>
          <a:r>
            <a:rPr lang="en-GB" sz="1200"/>
            <a:t>Guided Reading - whole class text following a reciprocal reading approach, 4 days a week</a:t>
          </a:r>
        </a:p>
        <a:p>
          <a:pPr algn="ctr"/>
          <a:r>
            <a:rPr lang="en-GB" sz="1200"/>
            <a:t>Comprehension skills - 1 session per week on comprehension skills or RWI, streaming across the LKS2 for this session</a:t>
          </a:r>
        </a:p>
        <a:p>
          <a:pPr algn="ctr"/>
          <a:r>
            <a:rPr lang="en-GB" sz="1200"/>
            <a:t>Phonics/Spelling - children streamed for RWI phonics and RWI spelling</a:t>
          </a:r>
        </a:p>
        <a:p>
          <a:pPr algn="ctr"/>
          <a:r>
            <a:rPr lang="en-GB" sz="1200"/>
            <a:t>Class Novel - Daily reading to the children at a higher level</a:t>
          </a:r>
        </a:p>
        <a:p>
          <a:pPr algn="ctr"/>
          <a:r>
            <a:rPr lang="en-GB" sz="1200"/>
            <a:t>Writing linked to reading - deconstruction of text prior to writing</a:t>
          </a:r>
        </a:p>
        <a:p>
          <a:pPr algn="ctr"/>
          <a:r>
            <a:rPr lang="en-GB" sz="1200"/>
            <a:t>Vocabulary - Tier 2 vocabulary specifically taught within the writing structure (4 words per text)</a:t>
          </a:r>
        </a:p>
        <a:p>
          <a:pPr algn="ctr"/>
          <a:r>
            <a:rPr lang="en-GB" sz="1200"/>
            <a:t>Homework - Comprehension homework each week as well as individual home reader</a:t>
          </a:r>
        </a:p>
        <a:p>
          <a:pPr algn="ctr"/>
          <a:r>
            <a:rPr lang="en-GB" sz="1200"/>
            <a:t>Assessment - termly standardised tests and twice yearly phonics screening for all children</a:t>
          </a:r>
        </a:p>
      </dgm:t>
    </dgm:pt>
    <dgm:pt modelId="{6F265CA0-22AD-435A-8FAD-C188CD63D9E4}" type="parTrans" cxnId="{2880D3ED-D3F1-44AF-BB05-8DD658552C88}">
      <dgm:prSet/>
      <dgm:spPr/>
      <dgm:t>
        <a:bodyPr/>
        <a:lstStyle/>
        <a:p>
          <a:endParaRPr lang="en-GB"/>
        </a:p>
      </dgm:t>
    </dgm:pt>
    <dgm:pt modelId="{084E3098-B7C7-46BE-BCCB-F7AE02360FC0}" type="sibTrans" cxnId="{2880D3ED-D3F1-44AF-BB05-8DD658552C88}">
      <dgm:prSet/>
      <dgm:spPr/>
      <dgm:t>
        <a:bodyPr/>
        <a:lstStyle/>
        <a:p>
          <a:endParaRPr lang="en-GB"/>
        </a:p>
      </dgm:t>
    </dgm:pt>
    <dgm:pt modelId="{C7D49F5C-83DC-4CB6-AB65-02D637E6EB8B}">
      <dgm:prSet phldrT="[Text]" custT="1"/>
      <dgm:spPr>
        <a:solidFill>
          <a:schemeClr val="accent2"/>
        </a:solidFill>
      </dgm:spPr>
      <dgm:t>
        <a:bodyPr/>
        <a:lstStyle/>
        <a:p>
          <a:pPr algn="ctr"/>
          <a:r>
            <a:rPr lang="en-GB" sz="2000" b="1"/>
            <a:t>1 step below</a:t>
          </a:r>
        </a:p>
        <a:p>
          <a:pPr algn="ctr"/>
          <a:r>
            <a:rPr lang="en-GB" sz="1200"/>
            <a:t>Targeted teacher intervention on a weekly basis</a:t>
          </a:r>
        </a:p>
        <a:p>
          <a:pPr algn="ctr"/>
          <a:r>
            <a:rPr lang="en-GB" sz="1200"/>
            <a:t>Salford Reading test twice across the year</a:t>
          </a:r>
        </a:p>
        <a:p>
          <a:pPr algn="ctr"/>
          <a:r>
            <a:rPr lang="en-GB" sz="1200"/>
            <a:t>Termly phonics assessment</a:t>
          </a:r>
        </a:p>
        <a:p>
          <a:pPr algn="ctr"/>
          <a:r>
            <a:rPr lang="en-GB" sz="1200"/>
            <a:t>1:1 reading with Teacher/TA on a weekly basis</a:t>
          </a:r>
        </a:p>
        <a:p>
          <a:pPr algn="ctr"/>
          <a:r>
            <a:rPr lang="en-GB" sz="1200"/>
            <a:t>Involve parents in the process through additonal tasks at home</a:t>
          </a:r>
        </a:p>
        <a:p>
          <a:pPr algn="ctr"/>
          <a:r>
            <a:rPr lang="en-GB" sz="1200"/>
            <a:t>Targeted intervention linked to pupil premium strategy where possible</a:t>
          </a:r>
        </a:p>
      </dgm:t>
    </dgm:pt>
    <dgm:pt modelId="{265970F1-3722-4920-A798-B72BAF83EC27}" type="parTrans" cxnId="{56C63194-4ACC-4063-A07A-8C78C039D7D6}">
      <dgm:prSet/>
      <dgm:spPr/>
      <dgm:t>
        <a:bodyPr/>
        <a:lstStyle/>
        <a:p>
          <a:endParaRPr lang="en-GB"/>
        </a:p>
      </dgm:t>
    </dgm:pt>
    <dgm:pt modelId="{25E2FB0F-57CC-4515-96F5-02559404396A}" type="sibTrans" cxnId="{56C63194-4ACC-4063-A07A-8C78C039D7D6}">
      <dgm:prSet/>
      <dgm:spPr/>
      <dgm:t>
        <a:bodyPr/>
        <a:lstStyle/>
        <a:p>
          <a:endParaRPr lang="en-GB"/>
        </a:p>
      </dgm:t>
    </dgm:pt>
    <dgm:pt modelId="{8ED55A63-73C3-49B8-AF71-814652B24083}">
      <dgm:prSet phldrT="[Text]" custT="1"/>
      <dgm:spPr>
        <a:solidFill>
          <a:schemeClr val="accent2"/>
        </a:solidFill>
      </dgm:spPr>
      <dgm:t>
        <a:bodyPr/>
        <a:lstStyle/>
        <a:p>
          <a:r>
            <a:rPr lang="en-GB" sz="1800" b="1"/>
            <a:t>2 - 4 steps below</a:t>
          </a:r>
        </a:p>
        <a:p>
          <a:r>
            <a:rPr lang="en-GB" sz="1200"/>
            <a:t> 1 to 1 Reading Tutor - RWI and high frequency words</a:t>
          </a:r>
        </a:p>
        <a:p>
          <a:r>
            <a:rPr lang="en-GB" sz="1200"/>
            <a:t>RWI sessions following the structure with home readers linked</a:t>
          </a:r>
        </a:p>
        <a:p>
          <a:r>
            <a:rPr lang="en-GB" sz="1200"/>
            <a:t>1:1 reading with Teacher/TA</a:t>
          </a:r>
        </a:p>
        <a:p>
          <a:r>
            <a:rPr lang="en-GB" sz="1200"/>
            <a:t>Involve parents in the process through additonal tasks at home</a:t>
          </a:r>
        </a:p>
        <a:p>
          <a:r>
            <a:rPr lang="en-GB" sz="1200"/>
            <a:t> </a:t>
          </a:r>
        </a:p>
      </dgm:t>
    </dgm:pt>
    <dgm:pt modelId="{1A89FB0C-A67B-4FEE-B51F-468866C923CF}" type="parTrans" cxnId="{EC86DAE9-2D13-4D6F-8082-AC2CE1844A43}">
      <dgm:prSet/>
      <dgm:spPr/>
      <dgm:t>
        <a:bodyPr/>
        <a:lstStyle/>
        <a:p>
          <a:endParaRPr lang="en-GB"/>
        </a:p>
      </dgm:t>
    </dgm:pt>
    <dgm:pt modelId="{01C4FE3D-8C21-45FA-86FD-7316FDB82D03}" type="sibTrans" cxnId="{EC86DAE9-2D13-4D6F-8082-AC2CE1844A43}">
      <dgm:prSet/>
      <dgm:spPr/>
      <dgm:t>
        <a:bodyPr/>
        <a:lstStyle/>
        <a:p>
          <a:endParaRPr lang="en-GB"/>
        </a:p>
      </dgm:t>
    </dgm:pt>
    <dgm:pt modelId="{F832AA0E-173D-441D-8486-021A49193C1F}">
      <dgm:prSet phldrT="[Text]" custT="1"/>
      <dgm:spPr>
        <a:solidFill>
          <a:schemeClr val="accent2"/>
        </a:solidFill>
      </dgm:spPr>
      <dgm:t>
        <a:bodyPr/>
        <a:lstStyle/>
        <a:p>
          <a:endParaRPr lang="en-GB" sz="1800" b="1"/>
        </a:p>
        <a:p>
          <a:r>
            <a:rPr lang="en-GB" sz="1800" b="1"/>
            <a:t>Below 4 steps</a:t>
          </a:r>
        </a:p>
        <a:p>
          <a:r>
            <a:rPr lang="en-GB" sz="1200"/>
            <a:t> SEN - 1 page profile</a:t>
          </a:r>
        </a:p>
        <a:p>
          <a:r>
            <a:rPr lang="en-GB" sz="1200"/>
            <a:t>SENDCo targeted intervention/precision teaching</a:t>
          </a:r>
        </a:p>
        <a:p>
          <a:r>
            <a:rPr lang="en-GB" sz="1200"/>
            <a:t>Phonics/Whole word assessment</a:t>
          </a:r>
        </a:p>
        <a:p>
          <a:r>
            <a:rPr lang="en-GB" sz="1200"/>
            <a:t>Dyslexia Screening</a:t>
          </a:r>
          <a:endParaRPr lang="en-GB" sz="2800"/>
        </a:p>
        <a:p>
          <a:endParaRPr lang="en-GB" sz="2800"/>
        </a:p>
      </dgm:t>
    </dgm:pt>
    <dgm:pt modelId="{C4CC7650-EF59-4D58-A8BC-BE4466BC0809}" type="parTrans" cxnId="{6AAF7024-75C7-4A5D-A32F-1AE8454AA766}">
      <dgm:prSet/>
      <dgm:spPr/>
      <dgm:t>
        <a:bodyPr/>
        <a:lstStyle/>
        <a:p>
          <a:endParaRPr lang="en-GB"/>
        </a:p>
      </dgm:t>
    </dgm:pt>
    <dgm:pt modelId="{904B204B-F963-437B-886E-EE664D905529}" type="sibTrans" cxnId="{6AAF7024-75C7-4A5D-A32F-1AE8454AA766}">
      <dgm:prSet/>
      <dgm:spPr/>
      <dgm:t>
        <a:bodyPr/>
        <a:lstStyle/>
        <a:p>
          <a:endParaRPr lang="en-GB"/>
        </a:p>
      </dgm:t>
    </dgm:pt>
    <dgm:pt modelId="{F526D32C-4A6A-4923-9C63-13B6D857B49C}">
      <dgm:prSet phldrT="[Text]" custT="1"/>
      <dgm:spPr>
        <a:solidFill>
          <a:schemeClr val="accent2"/>
        </a:solidFill>
      </dgm:spPr>
      <dgm:t>
        <a:bodyPr/>
        <a:lstStyle/>
        <a:p>
          <a:pPr algn="ctr"/>
          <a:r>
            <a:rPr lang="en-GB" sz="2000"/>
            <a:t>EAL</a:t>
          </a:r>
        </a:p>
        <a:p>
          <a:pPr algn="ctr"/>
          <a:r>
            <a:rPr lang="en-GB" sz="1200"/>
            <a:t>RWI and/or Salford Sentence assessment carried out by EAL co-ordinator half termly</a:t>
          </a:r>
        </a:p>
        <a:p>
          <a:pPr algn="ctr"/>
          <a:r>
            <a:rPr lang="en-GB" sz="1200"/>
            <a:t>SENDCo involvement where additional needs are identified</a:t>
          </a:r>
        </a:p>
        <a:p>
          <a:pPr algn="ctr"/>
          <a:r>
            <a:rPr lang="en-GB" sz="1200"/>
            <a:t>RWI sessions where appropriate - RWI phonics for Y3 and RWI Fresh Start for Y4</a:t>
          </a:r>
        </a:p>
        <a:p>
          <a:pPr algn="l"/>
          <a:endParaRPr lang="en-GB" sz="1200"/>
        </a:p>
      </dgm:t>
    </dgm:pt>
    <dgm:pt modelId="{56B4A8F3-5F06-46BB-B4E8-76E0FC5F3654}" type="parTrans" cxnId="{0D7D1850-5D5E-4F4C-BAC0-FB04FAA0BD42}">
      <dgm:prSet/>
      <dgm:spPr/>
      <dgm:t>
        <a:bodyPr/>
        <a:lstStyle/>
        <a:p>
          <a:endParaRPr lang="en-GB"/>
        </a:p>
      </dgm:t>
    </dgm:pt>
    <dgm:pt modelId="{C2D0DB85-FF47-4662-878D-53EE735E281A}" type="sibTrans" cxnId="{0D7D1850-5D5E-4F4C-BAC0-FB04FAA0BD42}">
      <dgm:prSet/>
      <dgm:spPr/>
      <dgm:t>
        <a:bodyPr/>
        <a:lstStyle/>
        <a:p>
          <a:endParaRPr lang="en-GB"/>
        </a:p>
      </dgm:t>
    </dgm:pt>
    <dgm:pt modelId="{EAAD7FDC-D4B6-4D96-A618-B5CEFCF26003}">
      <dgm:prSet phldrT="[Text]" custT="1"/>
      <dgm:spPr>
        <a:solidFill>
          <a:schemeClr val="accent2"/>
        </a:solidFill>
      </dgm:spPr>
      <dgm:t>
        <a:bodyPr/>
        <a:lstStyle/>
        <a:p>
          <a:pPr algn="ctr"/>
          <a:r>
            <a:rPr lang="en-GB" sz="1800" b="1"/>
            <a:t>Enhancements</a:t>
          </a:r>
        </a:p>
        <a:p>
          <a:pPr algn="ctr"/>
          <a:r>
            <a:rPr lang="en-GB" sz="1200"/>
            <a:t>Annual book week during the autumn term </a:t>
          </a:r>
        </a:p>
        <a:p>
          <a:pPr algn="ctr"/>
          <a:r>
            <a:rPr lang="en-GB" sz="1200"/>
            <a:t>World book day in the spring term</a:t>
          </a:r>
        </a:p>
        <a:p>
          <a:pPr algn="ctr"/>
          <a:r>
            <a:rPr lang="en-GB" sz="1200"/>
            <a:t>Annual visit to local library</a:t>
          </a:r>
        </a:p>
        <a:p>
          <a:pPr algn="ctr"/>
          <a:r>
            <a:rPr lang="en-GB" sz="1200"/>
            <a:t>Reading area within the classroom for lending</a:t>
          </a:r>
        </a:p>
        <a:p>
          <a:pPr algn="ctr"/>
          <a:r>
            <a:rPr lang="en-GB" sz="1200"/>
            <a:t>  Access to school and virtual library</a:t>
          </a:r>
        </a:p>
        <a:p>
          <a:pPr algn="ctr"/>
          <a:r>
            <a:rPr lang="en-GB" sz="1200"/>
            <a:t>Reading Rewards</a:t>
          </a:r>
        </a:p>
        <a:p>
          <a:pPr algn="ctr"/>
          <a:r>
            <a:rPr lang="en-GB" sz="1200"/>
            <a:t>Access to a book club for a term</a:t>
          </a:r>
        </a:p>
      </dgm:t>
    </dgm:pt>
    <dgm:pt modelId="{530FDCE0-A115-4231-B75A-F8D8821BF22C}" type="parTrans" cxnId="{20758425-C147-4BF5-8273-689062B61D29}">
      <dgm:prSet/>
      <dgm:spPr/>
      <dgm:t>
        <a:bodyPr/>
        <a:lstStyle/>
        <a:p>
          <a:endParaRPr lang="en-GB"/>
        </a:p>
      </dgm:t>
    </dgm:pt>
    <dgm:pt modelId="{1631442D-799E-4317-A75C-4F65807C9C87}" type="sibTrans" cxnId="{20758425-C147-4BF5-8273-689062B61D29}">
      <dgm:prSet/>
      <dgm:spPr/>
      <dgm:t>
        <a:bodyPr/>
        <a:lstStyle/>
        <a:p>
          <a:endParaRPr lang="en-GB"/>
        </a:p>
      </dgm:t>
    </dgm:pt>
    <dgm:pt modelId="{D93707DD-74FD-485F-9866-81A2E09256CA}" type="pres">
      <dgm:prSet presAssocID="{E0F51711-6EE4-44A3-A149-15246C75FBBA}" presName="Name0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2E937A75-BE11-4051-9EBA-BFA42148D10A}" type="pres">
      <dgm:prSet presAssocID="{1C775C8D-AE34-40B9-9F46-B2261493EE5B}" presName="vertOne" presStyleCnt="0"/>
      <dgm:spPr/>
    </dgm:pt>
    <dgm:pt modelId="{EDC26B05-B7A4-4F49-BD7D-BFA19414F5C6}" type="pres">
      <dgm:prSet presAssocID="{1C775C8D-AE34-40B9-9F46-B2261493EE5B}" presName="txOne" presStyleLbl="node0" presStyleIdx="0" presStyleCnt="1" custScaleY="128170">
        <dgm:presLayoutVars>
          <dgm:chPref val="3"/>
        </dgm:presLayoutVars>
      </dgm:prSet>
      <dgm:spPr/>
    </dgm:pt>
    <dgm:pt modelId="{BD72F4A9-4221-4652-9F49-C6A203752A69}" type="pres">
      <dgm:prSet presAssocID="{1C775C8D-AE34-40B9-9F46-B2261493EE5B}" presName="parTransOne" presStyleCnt="0"/>
      <dgm:spPr/>
    </dgm:pt>
    <dgm:pt modelId="{CA337441-5B97-43F1-B0C5-42F8597FFDB5}" type="pres">
      <dgm:prSet presAssocID="{1C775C8D-AE34-40B9-9F46-B2261493EE5B}" presName="horzOne" presStyleCnt="0"/>
      <dgm:spPr/>
    </dgm:pt>
    <dgm:pt modelId="{BAFBF16C-D306-42A5-A2CD-39B709590DDA}" type="pres">
      <dgm:prSet presAssocID="{C7D49F5C-83DC-4CB6-AB65-02D637E6EB8B}" presName="vertTwo" presStyleCnt="0"/>
      <dgm:spPr/>
    </dgm:pt>
    <dgm:pt modelId="{1AD5C956-1E2C-42C5-9B6C-4156E388E042}" type="pres">
      <dgm:prSet presAssocID="{C7D49F5C-83DC-4CB6-AB65-02D637E6EB8B}" presName="txTwo" presStyleLbl="node2" presStyleIdx="0" presStyleCnt="2" custScaleY="111691" custLinFactNeighborX="120">
        <dgm:presLayoutVars>
          <dgm:chPref val="3"/>
        </dgm:presLayoutVars>
      </dgm:prSet>
      <dgm:spPr/>
    </dgm:pt>
    <dgm:pt modelId="{0FF555AA-0E28-406D-B819-64790F1C74F0}" type="pres">
      <dgm:prSet presAssocID="{C7D49F5C-83DC-4CB6-AB65-02D637E6EB8B}" presName="parTransTwo" presStyleCnt="0"/>
      <dgm:spPr/>
    </dgm:pt>
    <dgm:pt modelId="{68A807FA-3C63-4A62-863D-C2E474E00AB3}" type="pres">
      <dgm:prSet presAssocID="{C7D49F5C-83DC-4CB6-AB65-02D637E6EB8B}" presName="horzTwo" presStyleCnt="0"/>
      <dgm:spPr/>
    </dgm:pt>
    <dgm:pt modelId="{B4FE7798-A92E-410B-A402-FB5E1DA927F4}" type="pres">
      <dgm:prSet presAssocID="{8ED55A63-73C3-49B8-AF71-814652B24083}" presName="vertThree" presStyleCnt="0"/>
      <dgm:spPr/>
    </dgm:pt>
    <dgm:pt modelId="{3E0A4349-8B92-4AA7-B972-E605D1E95038}" type="pres">
      <dgm:prSet presAssocID="{8ED55A63-73C3-49B8-AF71-814652B24083}" presName="txThree" presStyleLbl="node3" presStyleIdx="0" presStyleCnt="3" custScaleY="114525">
        <dgm:presLayoutVars>
          <dgm:chPref val="3"/>
        </dgm:presLayoutVars>
      </dgm:prSet>
      <dgm:spPr/>
    </dgm:pt>
    <dgm:pt modelId="{13DD340B-C06C-4683-A41B-AFF5DD6D3AA1}" type="pres">
      <dgm:prSet presAssocID="{8ED55A63-73C3-49B8-AF71-814652B24083}" presName="horzThree" presStyleCnt="0"/>
      <dgm:spPr/>
    </dgm:pt>
    <dgm:pt modelId="{0FD85F39-E3E6-46FC-A8B3-0BB124061996}" type="pres">
      <dgm:prSet presAssocID="{01C4FE3D-8C21-45FA-86FD-7316FDB82D03}" presName="sibSpaceThree" presStyleCnt="0"/>
      <dgm:spPr/>
    </dgm:pt>
    <dgm:pt modelId="{0F6F8BDF-62E1-4D3C-98DD-20703DF6E7EA}" type="pres">
      <dgm:prSet presAssocID="{F832AA0E-173D-441D-8486-021A49193C1F}" presName="vertThree" presStyleCnt="0"/>
      <dgm:spPr/>
    </dgm:pt>
    <dgm:pt modelId="{7CC3FA1F-14EF-4DB8-923E-7475F4969D3B}" type="pres">
      <dgm:prSet presAssocID="{F832AA0E-173D-441D-8486-021A49193C1F}" presName="txThree" presStyleLbl="node3" presStyleIdx="1" presStyleCnt="3" custScaleY="116615" custLinFactNeighborX="-246" custLinFactNeighborY="-1248">
        <dgm:presLayoutVars>
          <dgm:chPref val="3"/>
        </dgm:presLayoutVars>
      </dgm:prSet>
      <dgm:spPr/>
    </dgm:pt>
    <dgm:pt modelId="{3B540CD6-7405-4063-88A2-27E2DF34B270}" type="pres">
      <dgm:prSet presAssocID="{F832AA0E-173D-441D-8486-021A49193C1F}" presName="horzThree" presStyleCnt="0"/>
      <dgm:spPr/>
    </dgm:pt>
    <dgm:pt modelId="{1A7D7E34-E43E-4394-9F18-7873139BF08E}" type="pres">
      <dgm:prSet presAssocID="{25E2FB0F-57CC-4515-96F5-02559404396A}" presName="sibSpaceTwo" presStyleCnt="0"/>
      <dgm:spPr/>
    </dgm:pt>
    <dgm:pt modelId="{1B56C0F6-1E4A-419A-BD6A-F1C59D4F8C06}" type="pres">
      <dgm:prSet presAssocID="{F526D32C-4A6A-4923-9C63-13B6D857B49C}" presName="vertTwo" presStyleCnt="0"/>
      <dgm:spPr/>
    </dgm:pt>
    <dgm:pt modelId="{2BEA5FB1-DE60-4F64-B7DC-688E8CE987FC}" type="pres">
      <dgm:prSet presAssocID="{F526D32C-4A6A-4923-9C63-13B6D857B49C}" presName="txTwo" presStyleLbl="node2" presStyleIdx="1" presStyleCnt="2">
        <dgm:presLayoutVars>
          <dgm:chPref val="3"/>
        </dgm:presLayoutVars>
      </dgm:prSet>
      <dgm:spPr/>
    </dgm:pt>
    <dgm:pt modelId="{C3FE5EAC-DFEE-4A84-B3D3-6C07AAF68AA3}" type="pres">
      <dgm:prSet presAssocID="{F526D32C-4A6A-4923-9C63-13B6D857B49C}" presName="parTransTwo" presStyleCnt="0"/>
      <dgm:spPr/>
    </dgm:pt>
    <dgm:pt modelId="{4EAA6FBE-3586-4DC2-8148-48F7913EFE15}" type="pres">
      <dgm:prSet presAssocID="{F526D32C-4A6A-4923-9C63-13B6D857B49C}" presName="horzTwo" presStyleCnt="0"/>
      <dgm:spPr/>
    </dgm:pt>
    <dgm:pt modelId="{57A5F238-9875-49CD-9B29-54459C1DF4A4}" type="pres">
      <dgm:prSet presAssocID="{EAAD7FDC-D4B6-4D96-A618-B5CEFCF26003}" presName="vertThree" presStyleCnt="0"/>
      <dgm:spPr/>
    </dgm:pt>
    <dgm:pt modelId="{F3B36B14-0369-4E25-90AA-AF7FFE58F09A}" type="pres">
      <dgm:prSet presAssocID="{EAAD7FDC-D4B6-4D96-A618-B5CEFCF26003}" presName="txThree" presStyleLbl="node3" presStyleIdx="2" presStyleCnt="3" custScaleX="116918" custScaleY="123792" custLinFactNeighborX="-1109" custLinFactNeighborY="5354">
        <dgm:presLayoutVars>
          <dgm:chPref val="3"/>
        </dgm:presLayoutVars>
      </dgm:prSet>
      <dgm:spPr/>
    </dgm:pt>
    <dgm:pt modelId="{0F61F0BD-D1F8-4687-BB38-7F3ABD917E83}" type="pres">
      <dgm:prSet presAssocID="{EAAD7FDC-D4B6-4D96-A618-B5CEFCF26003}" presName="horzThree" presStyleCnt="0"/>
      <dgm:spPr/>
    </dgm:pt>
  </dgm:ptLst>
  <dgm:cxnLst>
    <dgm:cxn modelId="{6AAF7024-75C7-4A5D-A32F-1AE8454AA766}" srcId="{C7D49F5C-83DC-4CB6-AB65-02D637E6EB8B}" destId="{F832AA0E-173D-441D-8486-021A49193C1F}" srcOrd="1" destOrd="0" parTransId="{C4CC7650-EF59-4D58-A8BC-BE4466BC0809}" sibTransId="{904B204B-F963-437B-886E-EE664D905529}"/>
    <dgm:cxn modelId="{20758425-C147-4BF5-8273-689062B61D29}" srcId="{F526D32C-4A6A-4923-9C63-13B6D857B49C}" destId="{EAAD7FDC-D4B6-4D96-A618-B5CEFCF26003}" srcOrd="0" destOrd="0" parTransId="{530FDCE0-A115-4231-B75A-F8D8821BF22C}" sibTransId="{1631442D-799E-4317-A75C-4F65807C9C87}"/>
    <dgm:cxn modelId="{CEBDF129-A351-42EA-BF19-EB5669C25F34}" type="presOf" srcId="{1C775C8D-AE34-40B9-9F46-B2261493EE5B}" destId="{EDC26B05-B7A4-4F49-BD7D-BFA19414F5C6}" srcOrd="0" destOrd="0" presId="urn:microsoft.com/office/officeart/2005/8/layout/hierarchy4"/>
    <dgm:cxn modelId="{C775A43A-AC48-485E-9229-55AE6F549597}" type="presOf" srcId="{C7D49F5C-83DC-4CB6-AB65-02D637E6EB8B}" destId="{1AD5C956-1E2C-42C5-9B6C-4156E388E042}" srcOrd="0" destOrd="0" presId="urn:microsoft.com/office/officeart/2005/8/layout/hierarchy4"/>
    <dgm:cxn modelId="{D89F6C46-9303-4EE0-9F8A-6D761F26D4E6}" type="presOf" srcId="{8ED55A63-73C3-49B8-AF71-814652B24083}" destId="{3E0A4349-8B92-4AA7-B972-E605D1E95038}" srcOrd="0" destOrd="0" presId="urn:microsoft.com/office/officeart/2005/8/layout/hierarchy4"/>
    <dgm:cxn modelId="{0D7D1850-5D5E-4F4C-BAC0-FB04FAA0BD42}" srcId="{1C775C8D-AE34-40B9-9F46-B2261493EE5B}" destId="{F526D32C-4A6A-4923-9C63-13B6D857B49C}" srcOrd="1" destOrd="0" parTransId="{56B4A8F3-5F06-46BB-B4E8-76E0FC5F3654}" sibTransId="{C2D0DB85-FF47-4662-878D-53EE735E281A}"/>
    <dgm:cxn modelId="{41996F7A-5BC0-43B5-8C76-3B56DA3960C9}" type="presOf" srcId="{E0F51711-6EE4-44A3-A149-15246C75FBBA}" destId="{D93707DD-74FD-485F-9866-81A2E09256CA}" srcOrd="0" destOrd="0" presId="urn:microsoft.com/office/officeart/2005/8/layout/hierarchy4"/>
    <dgm:cxn modelId="{00E82C80-95D9-416D-BB02-48302090D8CC}" type="presOf" srcId="{F832AA0E-173D-441D-8486-021A49193C1F}" destId="{7CC3FA1F-14EF-4DB8-923E-7475F4969D3B}" srcOrd="0" destOrd="0" presId="urn:microsoft.com/office/officeart/2005/8/layout/hierarchy4"/>
    <dgm:cxn modelId="{56C63194-4ACC-4063-A07A-8C78C039D7D6}" srcId="{1C775C8D-AE34-40B9-9F46-B2261493EE5B}" destId="{C7D49F5C-83DC-4CB6-AB65-02D637E6EB8B}" srcOrd="0" destOrd="0" parTransId="{265970F1-3722-4920-A798-B72BAF83EC27}" sibTransId="{25E2FB0F-57CC-4515-96F5-02559404396A}"/>
    <dgm:cxn modelId="{050626D0-C3F6-4A52-866D-2ED87C2769C2}" type="presOf" srcId="{F526D32C-4A6A-4923-9C63-13B6D857B49C}" destId="{2BEA5FB1-DE60-4F64-B7DC-688E8CE987FC}" srcOrd="0" destOrd="0" presId="urn:microsoft.com/office/officeart/2005/8/layout/hierarchy4"/>
    <dgm:cxn modelId="{F46C60DA-6B2A-463E-9E15-75262225CB88}" type="presOf" srcId="{EAAD7FDC-D4B6-4D96-A618-B5CEFCF26003}" destId="{F3B36B14-0369-4E25-90AA-AF7FFE58F09A}" srcOrd="0" destOrd="0" presId="urn:microsoft.com/office/officeart/2005/8/layout/hierarchy4"/>
    <dgm:cxn modelId="{EC86DAE9-2D13-4D6F-8082-AC2CE1844A43}" srcId="{C7D49F5C-83DC-4CB6-AB65-02D637E6EB8B}" destId="{8ED55A63-73C3-49B8-AF71-814652B24083}" srcOrd="0" destOrd="0" parTransId="{1A89FB0C-A67B-4FEE-B51F-468866C923CF}" sibTransId="{01C4FE3D-8C21-45FA-86FD-7316FDB82D03}"/>
    <dgm:cxn modelId="{2880D3ED-D3F1-44AF-BB05-8DD658552C88}" srcId="{E0F51711-6EE4-44A3-A149-15246C75FBBA}" destId="{1C775C8D-AE34-40B9-9F46-B2261493EE5B}" srcOrd="0" destOrd="0" parTransId="{6F265CA0-22AD-435A-8FAD-C188CD63D9E4}" sibTransId="{084E3098-B7C7-46BE-BCCB-F7AE02360FC0}"/>
    <dgm:cxn modelId="{3DBFAAB8-A260-442D-A92C-F52E1F086D63}" type="presParOf" srcId="{D93707DD-74FD-485F-9866-81A2E09256CA}" destId="{2E937A75-BE11-4051-9EBA-BFA42148D10A}" srcOrd="0" destOrd="0" presId="urn:microsoft.com/office/officeart/2005/8/layout/hierarchy4"/>
    <dgm:cxn modelId="{BF0196F1-E45D-4A7D-B681-32E664EA9047}" type="presParOf" srcId="{2E937A75-BE11-4051-9EBA-BFA42148D10A}" destId="{EDC26B05-B7A4-4F49-BD7D-BFA19414F5C6}" srcOrd="0" destOrd="0" presId="urn:microsoft.com/office/officeart/2005/8/layout/hierarchy4"/>
    <dgm:cxn modelId="{5811E5C2-B307-4A2A-B87F-60FB46DCEF63}" type="presParOf" srcId="{2E937A75-BE11-4051-9EBA-BFA42148D10A}" destId="{BD72F4A9-4221-4652-9F49-C6A203752A69}" srcOrd="1" destOrd="0" presId="urn:microsoft.com/office/officeart/2005/8/layout/hierarchy4"/>
    <dgm:cxn modelId="{C7C129BF-40F7-4734-BFA4-BEA9EE093A04}" type="presParOf" srcId="{2E937A75-BE11-4051-9EBA-BFA42148D10A}" destId="{CA337441-5B97-43F1-B0C5-42F8597FFDB5}" srcOrd="2" destOrd="0" presId="urn:microsoft.com/office/officeart/2005/8/layout/hierarchy4"/>
    <dgm:cxn modelId="{7A704451-E1C9-4BCF-92FA-1EE64305C142}" type="presParOf" srcId="{CA337441-5B97-43F1-B0C5-42F8597FFDB5}" destId="{BAFBF16C-D306-42A5-A2CD-39B709590DDA}" srcOrd="0" destOrd="0" presId="urn:microsoft.com/office/officeart/2005/8/layout/hierarchy4"/>
    <dgm:cxn modelId="{A2515CCE-6DB2-4EFB-BFFF-64F96FD94CFF}" type="presParOf" srcId="{BAFBF16C-D306-42A5-A2CD-39B709590DDA}" destId="{1AD5C956-1E2C-42C5-9B6C-4156E388E042}" srcOrd="0" destOrd="0" presId="urn:microsoft.com/office/officeart/2005/8/layout/hierarchy4"/>
    <dgm:cxn modelId="{FE9935F0-9140-4891-922B-5801143BD669}" type="presParOf" srcId="{BAFBF16C-D306-42A5-A2CD-39B709590DDA}" destId="{0FF555AA-0E28-406D-B819-64790F1C74F0}" srcOrd="1" destOrd="0" presId="urn:microsoft.com/office/officeart/2005/8/layout/hierarchy4"/>
    <dgm:cxn modelId="{BEA4331D-CA0C-484C-AFA1-7A0A4D8D504E}" type="presParOf" srcId="{BAFBF16C-D306-42A5-A2CD-39B709590DDA}" destId="{68A807FA-3C63-4A62-863D-C2E474E00AB3}" srcOrd="2" destOrd="0" presId="urn:microsoft.com/office/officeart/2005/8/layout/hierarchy4"/>
    <dgm:cxn modelId="{B2E2E312-359F-4024-8152-FDC94D883E40}" type="presParOf" srcId="{68A807FA-3C63-4A62-863D-C2E474E00AB3}" destId="{B4FE7798-A92E-410B-A402-FB5E1DA927F4}" srcOrd="0" destOrd="0" presId="urn:microsoft.com/office/officeart/2005/8/layout/hierarchy4"/>
    <dgm:cxn modelId="{0A2588DC-2C6B-4C3D-9181-9A90BF51488A}" type="presParOf" srcId="{B4FE7798-A92E-410B-A402-FB5E1DA927F4}" destId="{3E0A4349-8B92-4AA7-B972-E605D1E95038}" srcOrd="0" destOrd="0" presId="urn:microsoft.com/office/officeart/2005/8/layout/hierarchy4"/>
    <dgm:cxn modelId="{AAFA2666-EBAF-4B66-9D86-4F2D1D989996}" type="presParOf" srcId="{B4FE7798-A92E-410B-A402-FB5E1DA927F4}" destId="{13DD340B-C06C-4683-A41B-AFF5DD6D3AA1}" srcOrd="1" destOrd="0" presId="urn:microsoft.com/office/officeart/2005/8/layout/hierarchy4"/>
    <dgm:cxn modelId="{D3E3D9E0-BE0D-4224-BDA1-9C8A7D60F1D9}" type="presParOf" srcId="{68A807FA-3C63-4A62-863D-C2E474E00AB3}" destId="{0FD85F39-E3E6-46FC-A8B3-0BB124061996}" srcOrd="1" destOrd="0" presId="urn:microsoft.com/office/officeart/2005/8/layout/hierarchy4"/>
    <dgm:cxn modelId="{8FEC8DBD-7362-4D1E-828A-18E9E58B6CFA}" type="presParOf" srcId="{68A807FA-3C63-4A62-863D-C2E474E00AB3}" destId="{0F6F8BDF-62E1-4D3C-98DD-20703DF6E7EA}" srcOrd="2" destOrd="0" presId="urn:microsoft.com/office/officeart/2005/8/layout/hierarchy4"/>
    <dgm:cxn modelId="{C322083B-43D6-4654-A712-C75B20EBC1F8}" type="presParOf" srcId="{0F6F8BDF-62E1-4D3C-98DD-20703DF6E7EA}" destId="{7CC3FA1F-14EF-4DB8-923E-7475F4969D3B}" srcOrd="0" destOrd="0" presId="urn:microsoft.com/office/officeart/2005/8/layout/hierarchy4"/>
    <dgm:cxn modelId="{88888280-2797-4C91-8D0C-9C608407F950}" type="presParOf" srcId="{0F6F8BDF-62E1-4D3C-98DD-20703DF6E7EA}" destId="{3B540CD6-7405-4063-88A2-27E2DF34B270}" srcOrd="1" destOrd="0" presId="urn:microsoft.com/office/officeart/2005/8/layout/hierarchy4"/>
    <dgm:cxn modelId="{A2CD661A-A34F-4A03-BCF0-331E225B5513}" type="presParOf" srcId="{CA337441-5B97-43F1-B0C5-42F8597FFDB5}" destId="{1A7D7E34-E43E-4394-9F18-7873139BF08E}" srcOrd="1" destOrd="0" presId="urn:microsoft.com/office/officeart/2005/8/layout/hierarchy4"/>
    <dgm:cxn modelId="{AA22ECBE-81F8-458B-B671-B56C93842C8A}" type="presParOf" srcId="{CA337441-5B97-43F1-B0C5-42F8597FFDB5}" destId="{1B56C0F6-1E4A-419A-BD6A-F1C59D4F8C06}" srcOrd="2" destOrd="0" presId="urn:microsoft.com/office/officeart/2005/8/layout/hierarchy4"/>
    <dgm:cxn modelId="{A38EFC27-7F6A-4918-849C-671EBA4121BC}" type="presParOf" srcId="{1B56C0F6-1E4A-419A-BD6A-F1C59D4F8C06}" destId="{2BEA5FB1-DE60-4F64-B7DC-688E8CE987FC}" srcOrd="0" destOrd="0" presId="urn:microsoft.com/office/officeart/2005/8/layout/hierarchy4"/>
    <dgm:cxn modelId="{ADC0BAB3-90B8-41BF-8AEB-075D57F89F6A}" type="presParOf" srcId="{1B56C0F6-1E4A-419A-BD6A-F1C59D4F8C06}" destId="{C3FE5EAC-DFEE-4A84-B3D3-6C07AAF68AA3}" srcOrd="1" destOrd="0" presId="urn:microsoft.com/office/officeart/2005/8/layout/hierarchy4"/>
    <dgm:cxn modelId="{0D3835EA-D4BD-4C63-80C4-10FC6C666525}" type="presParOf" srcId="{1B56C0F6-1E4A-419A-BD6A-F1C59D4F8C06}" destId="{4EAA6FBE-3586-4DC2-8148-48F7913EFE15}" srcOrd="2" destOrd="0" presId="urn:microsoft.com/office/officeart/2005/8/layout/hierarchy4"/>
    <dgm:cxn modelId="{C7710422-0ECC-4646-9B21-C2CB7221343E}" type="presParOf" srcId="{4EAA6FBE-3586-4DC2-8148-48F7913EFE15}" destId="{57A5F238-9875-49CD-9B29-54459C1DF4A4}" srcOrd="0" destOrd="0" presId="urn:microsoft.com/office/officeart/2005/8/layout/hierarchy4"/>
    <dgm:cxn modelId="{35B88500-BE4D-4822-8FDE-4883D886CA52}" type="presParOf" srcId="{57A5F238-9875-49CD-9B29-54459C1DF4A4}" destId="{F3B36B14-0369-4E25-90AA-AF7FFE58F09A}" srcOrd="0" destOrd="0" presId="urn:microsoft.com/office/officeart/2005/8/layout/hierarchy4"/>
    <dgm:cxn modelId="{5B630FA0-BD6A-4CE7-B805-39BD1E1B8D57}" type="presParOf" srcId="{57A5F238-9875-49CD-9B29-54459C1DF4A4}" destId="{0F61F0BD-D1F8-4687-BB38-7F3ABD917E83}" srcOrd="1" destOrd="0" presId="urn:microsoft.com/office/officeart/2005/8/layout/hierarchy4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DC26B05-B7A4-4F49-BD7D-BFA19414F5C6}">
      <dsp:nvSpPr>
        <dsp:cNvPr id="0" name=""/>
        <dsp:cNvSpPr/>
      </dsp:nvSpPr>
      <dsp:spPr>
        <a:xfrm>
          <a:off x="4237" y="681"/>
          <a:ext cx="9943244" cy="2322241"/>
        </a:xfrm>
        <a:prstGeom prst="roundRect">
          <a:avLst>
            <a:gd name="adj" fmla="val 10000"/>
          </a:avLst>
        </a:prstGeom>
        <a:solidFill>
          <a:schemeClr val="accent2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7630" tIns="87630" rIns="87630" bIns="87630" numCol="1" spcCol="1270" anchor="ctr" anchorCtr="0">
          <a:noAutofit/>
        </a:bodyPr>
        <a:lstStyle/>
        <a:p>
          <a:pPr marL="0" lvl="0" indent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2300" b="1" kern="1200"/>
            <a:t>First Quality Teach LKS2</a:t>
          </a:r>
        </a:p>
        <a:p>
          <a:pPr marL="0" lvl="0" indent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Guided Reading - whole class text following a reciprocal reading approach, 4 days a week</a:t>
          </a:r>
        </a:p>
        <a:p>
          <a:pPr marL="0" lvl="0" indent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Comprehension skills - 1 session per week on comprehension skills or RWI, streaming across the LKS2 for this session</a:t>
          </a:r>
        </a:p>
        <a:p>
          <a:pPr marL="0" lvl="0" indent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Phonics/Spelling - children streamed for RWI phonics and RWI spelling</a:t>
          </a:r>
        </a:p>
        <a:p>
          <a:pPr marL="0" lvl="0" indent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Class Novel - Daily reading to the children at a higher level</a:t>
          </a:r>
        </a:p>
        <a:p>
          <a:pPr marL="0" lvl="0" indent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Writing linked to reading - deconstruction of text prior to writing</a:t>
          </a:r>
        </a:p>
        <a:p>
          <a:pPr marL="0" lvl="0" indent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Vocabulary - Tier 2 vocabulary specifically taught within the writing structure (4 words per text)</a:t>
          </a:r>
        </a:p>
        <a:p>
          <a:pPr marL="0" lvl="0" indent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Homework - Comprehension homework each week as well as individual home reader</a:t>
          </a:r>
        </a:p>
        <a:p>
          <a:pPr marL="0" lvl="0" indent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Assessment - termly standardised tests and twice yearly phonics screening for all children</a:t>
          </a:r>
        </a:p>
      </dsp:txBody>
      <dsp:txXfrm>
        <a:off x="72253" y="68697"/>
        <a:ext cx="9807212" cy="2186209"/>
      </dsp:txXfrm>
    </dsp:sp>
    <dsp:sp modelId="{1AD5C956-1E2C-42C5-9B6C-4156E388E042}">
      <dsp:nvSpPr>
        <dsp:cNvPr id="0" name=""/>
        <dsp:cNvSpPr/>
      </dsp:nvSpPr>
      <dsp:spPr>
        <a:xfrm>
          <a:off x="21322" y="2472315"/>
          <a:ext cx="6149883" cy="2023667"/>
        </a:xfrm>
        <a:prstGeom prst="roundRect">
          <a:avLst>
            <a:gd name="adj" fmla="val 10000"/>
          </a:avLst>
        </a:prstGeom>
        <a:solidFill>
          <a:schemeClr val="accent2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2000" b="1" kern="1200"/>
            <a:t>1 step below</a:t>
          </a:r>
        </a:p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Targeted teacher intervention on a weekly basis</a:t>
          </a:r>
        </a:p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Salford Reading test twice across the year</a:t>
          </a:r>
        </a:p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Termly phonics assessment</a:t>
          </a:r>
        </a:p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1:1 reading with Teacher/TA on a weekly basis</a:t>
          </a:r>
        </a:p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Involve parents in the process through additonal tasks at home</a:t>
          </a:r>
        </a:p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Targeted intervention linked to pupil premium strategy where possible</a:t>
          </a:r>
        </a:p>
      </dsp:txBody>
      <dsp:txXfrm>
        <a:off x="80593" y="2531586"/>
        <a:ext cx="6031341" cy="1905125"/>
      </dsp:txXfrm>
    </dsp:sp>
    <dsp:sp modelId="{3E0A4349-8B92-4AA7-B972-E605D1E95038}">
      <dsp:nvSpPr>
        <dsp:cNvPr id="0" name=""/>
        <dsp:cNvSpPr/>
      </dsp:nvSpPr>
      <dsp:spPr>
        <a:xfrm>
          <a:off x="25937" y="4645375"/>
          <a:ext cx="2999948" cy="2075015"/>
        </a:xfrm>
        <a:prstGeom prst="roundRect">
          <a:avLst>
            <a:gd name="adj" fmla="val 10000"/>
          </a:avLst>
        </a:prstGeom>
        <a:solidFill>
          <a:schemeClr val="accent2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800" b="1" kern="1200"/>
            <a:t>2 - 4 steps below</a:t>
          </a:r>
        </a:p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 1 to 1 Reading Tutor - RWI and high frequency words</a:t>
          </a:r>
        </a:p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RWI sessions following the structure with home readers linked</a:t>
          </a:r>
        </a:p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1:1 reading with Teacher/TA</a:t>
          </a:r>
        </a:p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Involve parents in the process through additonal tasks at home</a:t>
          </a:r>
        </a:p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 </a:t>
          </a:r>
        </a:p>
      </dsp:txBody>
      <dsp:txXfrm>
        <a:off x="86712" y="4706150"/>
        <a:ext cx="2878398" cy="1953465"/>
      </dsp:txXfrm>
    </dsp:sp>
    <dsp:sp modelId="{7CC3FA1F-14EF-4DB8-923E-7475F4969D3B}">
      <dsp:nvSpPr>
        <dsp:cNvPr id="0" name=""/>
        <dsp:cNvSpPr/>
      </dsp:nvSpPr>
      <dsp:spPr>
        <a:xfrm>
          <a:off x="3144503" y="4622763"/>
          <a:ext cx="2999948" cy="2112882"/>
        </a:xfrm>
        <a:prstGeom prst="roundRect">
          <a:avLst>
            <a:gd name="adj" fmla="val 10000"/>
          </a:avLst>
        </a:prstGeom>
        <a:solidFill>
          <a:schemeClr val="accent2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800" b="1" kern="1200"/>
        </a:p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800" b="1" kern="1200"/>
            <a:t>Below 4 steps</a:t>
          </a:r>
        </a:p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 SEN - 1 page profile</a:t>
          </a:r>
        </a:p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SENDCo targeted intervention/precision teaching</a:t>
          </a:r>
        </a:p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Phonics/Whole word assessment</a:t>
          </a:r>
        </a:p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Dyslexia Screening</a:t>
          </a:r>
          <a:endParaRPr lang="en-GB" sz="2800" kern="1200"/>
        </a:p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2800" kern="1200"/>
        </a:p>
      </dsp:txBody>
      <dsp:txXfrm>
        <a:off x="3206387" y="4684647"/>
        <a:ext cx="2876180" cy="1989114"/>
      </dsp:txXfrm>
    </dsp:sp>
    <dsp:sp modelId="{2BEA5FB1-DE60-4F64-B7DC-688E8CE987FC}">
      <dsp:nvSpPr>
        <dsp:cNvPr id="0" name=""/>
        <dsp:cNvSpPr/>
      </dsp:nvSpPr>
      <dsp:spPr>
        <a:xfrm>
          <a:off x="6416562" y="2472315"/>
          <a:ext cx="3521214" cy="1811844"/>
        </a:xfrm>
        <a:prstGeom prst="roundRect">
          <a:avLst>
            <a:gd name="adj" fmla="val 10000"/>
          </a:avLst>
        </a:prstGeom>
        <a:solidFill>
          <a:schemeClr val="accent2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2000" kern="1200"/>
            <a:t>EAL</a:t>
          </a:r>
        </a:p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RWI and/or Salford Sentence assessment carried out by EAL co-ordinator half termly</a:t>
          </a:r>
        </a:p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SENDCo involvement where additional needs are identified</a:t>
          </a:r>
        </a:p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RWI sessions where appropriate - RWI phonics for Y3 and RWI Fresh Start for Y4</a:t>
          </a:r>
        </a:p>
        <a:p>
          <a:pPr marL="0" lvl="0" indent="0" algn="l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200" kern="1200"/>
        </a:p>
      </dsp:txBody>
      <dsp:txXfrm>
        <a:off x="6469629" y="2525382"/>
        <a:ext cx="3415080" cy="1705710"/>
      </dsp:txXfrm>
    </dsp:sp>
    <dsp:sp modelId="{F3B36B14-0369-4E25-90AA-AF7FFE58F09A}">
      <dsp:nvSpPr>
        <dsp:cNvPr id="0" name=""/>
        <dsp:cNvSpPr/>
      </dsp:nvSpPr>
      <dsp:spPr>
        <a:xfrm>
          <a:off x="6390159" y="4516021"/>
          <a:ext cx="3507480" cy="2242918"/>
        </a:xfrm>
        <a:prstGeom prst="roundRect">
          <a:avLst>
            <a:gd name="adj" fmla="val 10000"/>
          </a:avLst>
        </a:prstGeom>
        <a:solidFill>
          <a:schemeClr val="accent2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800" b="1" kern="1200"/>
            <a:t>Enhancements</a:t>
          </a:r>
        </a:p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Annual book week during the autumn term </a:t>
          </a:r>
        </a:p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World book day in the spring term</a:t>
          </a:r>
        </a:p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Annual visit to local library</a:t>
          </a:r>
        </a:p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Reading area within the classroom for lending</a:t>
          </a:r>
        </a:p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  Access to school and virtual library</a:t>
          </a:r>
        </a:p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Reading Rewards</a:t>
          </a:r>
        </a:p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Access to a book club for a term</a:t>
          </a:r>
        </a:p>
      </dsp:txBody>
      <dsp:txXfrm>
        <a:off x="6455852" y="4581714"/>
        <a:ext cx="3376094" cy="211153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4">
  <dgm:title val=""/>
  <dgm:desc val=""/>
  <dgm:catLst>
    <dgm:cat type="hierarchy" pri="4000"/>
    <dgm:cat type="list" pri="24000"/>
    <dgm:cat type="relationship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/>
    </dgm:varLst>
    <dgm:choose name="Name1">
      <dgm:if name="Name2" func="var" arg="dir" op="equ" val="norm">
        <dgm:alg type="lin">
          <dgm:param type="linDir" val="fromL"/>
          <dgm:param type="nodeVertAlign" val="t"/>
        </dgm:alg>
      </dgm:if>
      <dgm:else name="Name3">
        <dgm:alg type="lin">
          <dgm:param type="linDir" val="fromR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vertOne" refType="w"/>
      <dgm:constr type="w" for="des" forName="horzOne" refType="w"/>
      <dgm:constr type="w" for="des" forName="txOne" refType="w"/>
      <dgm:constr type="w" for="des" forName="vertTwo" refType="w"/>
      <dgm:constr type="w" for="des" forName="horzTwo" refType="w"/>
      <dgm:constr type="w" for="des" forName="txTwo" refType="w"/>
      <dgm:constr type="w" for="des" forName="vertThree" refType="w"/>
      <dgm:constr type="w" for="des" forName="horzThree" refType="w"/>
      <dgm:constr type="w" for="des" forName="txThree" refType="w"/>
      <dgm:constr type="w" for="des" forName="vertFour" refType="w"/>
      <dgm:constr type="w" for="des" forName="horzFour" refType="w"/>
      <dgm:constr type="w" for="des" forName="txFour" refType="w"/>
      <dgm:constr type="h" for="des" ptType="node" op="equ"/>
      <dgm:constr type="h" for="des" forName="txOne" refType="h"/>
      <dgm:constr type="userH" for="des" ptType="node" refType="h" refFor="des" refForName="txOne"/>
      <dgm:constr type="primFontSz" for="des" forName="txOne" val="65"/>
      <dgm:constr type="primFontSz" for="des" forName="txTwo" val="65"/>
      <dgm:constr type="primFontSz" for="des" forName="txTwo" refType="primFontSz" refFor="des" refForName="txOne" op="lte"/>
      <dgm:constr type="primFontSz" for="des" forName="txThree" val="65"/>
      <dgm:constr type="primFontSz" for="des" forName="txThree" refType="primFontSz" refFor="des" refForName="txOne" op="lte"/>
      <dgm:constr type="primFontSz" for="des" forName="txThree" refType="primFontSz" refFor="des" refForName="txTwo" op="lte"/>
      <dgm:constr type="primFontSz" for="des" forName="txFour" val="65"/>
      <dgm:constr type="primFontSz" for="des" forName="txFour" refType="primFontSz" refFor="des" refForName="txOne" op="lte"/>
      <dgm:constr type="primFontSz" for="des" forName="txFour" refType="primFontSz" refFor="des" refForName="txTwo" op="lte"/>
      <dgm:constr type="primFontSz" for="des" forName="txFour" refType="primFontSz" refFor="des" refForName="txThree" op="lte"/>
      <dgm:constr type="w" for="des" forName="sibSpaceOne" refType="w" fact="0.168"/>
      <dgm:constr type="w" for="des" forName="sibSpaceTwo" refType="w" refFor="des" refForName="sibSpaceOne" op="equ" fact="0.5"/>
      <dgm:constr type="w" for="des" forName="sibSpaceThree" refType="w" refFor="des" refForName="sibSpaceTwo" op="equ" fact="0.5"/>
      <dgm:constr type="w" for="des" forName="sibSpaceFour" refType="w" refFor="des" refForName="sibSpaceThree" op="equ" fact="0.5"/>
      <dgm:constr type="h" for="des" forName="parTransOne" refType="w" fact="0.056"/>
      <dgm:constr type="h" for="des" forName="parTransTwo" refType="h" refFor="des" refForName="parTransOne" op="equ"/>
      <dgm:constr type="h" for="des" forName="parTransThree" refType="h" refFor="des" refForName="parTransTwo" op="equ"/>
      <dgm:constr type="h" for="des" forName="parTransFour" refType="h" refFor="des" refForName="parTransThree" op="equ"/>
    </dgm:constrLst>
    <dgm:ruleLst/>
    <dgm:forEach name="Name4" axis="ch" ptType="node">
      <dgm:layoutNode name="vertOne">
        <dgm:alg type="lin">
          <dgm:param type="linDir" val="fromT"/>
        </dgm:alg>
        <dgm:shape xmlns:r="http://schemas.openxmlformats.org/officeDocument/2006/relationships" r:blip="">
          <dgm:adjLst/>
        </dgm:shape>
        <dgm:presOf/>
        <dgm:constrLst>
          <dgm:constr type="w" for="ch" forName="txOne" refType="w" refFor="ch" refForName="horzOne" op="gte"/>
        </dgm:constrLst>
        <dgm:ruleLst/>
        <dgm:layoutNode name="txOne" styleLbl="node0">
          <dgm:varLst>
            <dgm:chPref val="3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5">
          <dgm:if name="Name6" axis="des" ptType="node" func="cnt" op="gt" val="0">
            <dgm:layoutNode name="parTrans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if>
          <dgm:else name="Name7"/>
        </dgm:choose>
        <dgm:layoutNode name="horzOne">
          <dgm:choose name="Name8">
            <dgm:if name="Name9" func="var" arg="dir" op="equ" val="norm">
              <dgm:alg type="lin">
                <dgm:param type="linDir" val="fromL"/>
                <dgm:param type="nodeVertAlign" val="t"/>
              </dgm:alg>
            </dgm:if>
            <dgm:else name="Name10">
              <dgm:alg type="lin">
                <dgm:param type="linDir" val="fromR"/>
                <dgm:param type="nodeVertAlign" val="t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>
            <dgm:rule type="w" val="INF" fact="NaN" max="NaN"/>
          </dgm:ruleLst>
          <dgm:forEach name="Name11" axis="ch" ptType="node">
            <dgm:layoutNode name="vertTwo">
              <dgm:alg type="lin">
                <dgm:param type="linDir" val="fromT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xTwo" refType="w" refFor="ch" refForName="horzTwo" op="gte"/>
              </dgm:constrLst>
              <dgm:ruleLst/>
              <dgm:layoutNode name="txTwo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userH"/>
                  <dgm:constr type="h" refType="userH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choose name="Name12">
                <dgm:if name="Name13" axis="des" ptType="node" func="cnt" op="gt" val="0">
                  <dgm:layoutNode name="parTrans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if>
                <dgm:else name="Name14"/>
              </dgm:choose>
              <dgm:layoutNode name="horzTwo">
                <dgm:choose name="Name15">
                  <dgm:if name="Name16" func="var" arg="dir" op="equ" val="norm">
                    <dgm:alg type="lin">
                      <dgm:param type="linDir" val="fromL"/>
                      <dgm:param type="nodeVertAlign" val="t"/>
                    </dgm:alg>
                  </dgm:if>
                  <dgm:else name="Name17">
                    <dgm:alg type="lin">
                      <dgm:param type="linDir" val="fromR"/>
                      <dgm:param type="nodeVertAlign" val="t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>
                  <dgm:rule type="w" val="INF" fact="NaN" max="NaN"/>
                </dgm:ruleLst>
                <dgm:forEach name="Name18" axis="ch" ptType="node">
                  <dgm:layoutNode name="vertThree">
                    <dgm:alg type="lin">
                      <dgm:param type="linDir" val="fromT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txThree" refType="w" refFor="ch" refForName="horzThree" op="gte"/>
                    </dgm:constrLst>
                    <dgm:ruleLst/>
                    <dgm:layoutNode name="txThree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userH"/>
                        <dgm:constr type="h" refType="userH"/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choose name="Name19">
                      <dgm:if name="Name20" axis="des" ptType="node" func="cnt" op="gt" val="0">
                        <dgm:layoutNode name="parTrans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if>
                      <dgm:else name="Name21"/>
                    </dgm:choose>
                    <dgm:layoutNode name="horzThree">
                      <dgm:choose name="Name22">
                        <dgm:if name="Name23" func="var" arg="dir" op="equ" val="norm">
                          <dgm:alg type="lin">
                            <dgm:param type="linDir" val="fromL"/>
                            <dgm:param type="nodeVertAlign" val="t"/>
                          </dgm:alg>
                        </dgm:if>
                        <dgm:else name="Name24">
                          <dgm:alg type="lin">
                            <dgm:param type="linDir" val="fromR"/>
                            <dgm:param type="nodeVertAlign" val="t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>
                        <dgm:rule type="w" val="INF" fact="NaN" max="NaN"/>
                      </dgm:ruleLst>
                      <dgm:forEach name="repeat" axis="ch" ptType="node">
                        <dgm:layoutNode name="vertFour">
                          <dgm:varLst>
                            <dgm:chPref val="3"/>
                          </dgm:varLst>
                          <dgm:alg type="lin">
                            <dgm:param type="linDir" val="fromT"/>
                          </dgm:alg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w" for="ch" forName="txFour" refType="w" refFor="ch" refForName="horzFour" op="gte"/>
                          </dgm:constrLst>
                          <dgm:ruleLst/>
                          <dgm:layoutNode name="txFour">
                            <dgm:varLst>
                              <dgm:chPref val="3"/>
                            </dgm:varLst>
                            <dgm:alg type="tx"/>
                            <dgm:shape xmlns:r="http://schemas.openxmlformats.org/officeDocument/2006/relationships" type="roundRect" r:blip="">
                              <dgm:adjLst>
                                <dgm:adj idx="1" val="0.1"/>
                              </dgm:adjLst>
                            </dgm:shape>
                            <dgm:presOf axis="self"/>
                            <dgm:constrLst>
                              <dgm:constr type="userH"/>
                              <dgm:constr type="h" refType="userH"/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choose name="Name25">
                            <dgm:if name="Name26" axis="des" ptType="node" func="cnt" op="gt" val="0">
                              <dgm:layoutNode name="parTrans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if>
                            <dgm:else name="Name27"/>
                          </dgm:choose>
                          <dgm:layoutNode name="horzFour">
                            <dgm:choose name="Name28">
                              <dgm:if name="Name29" func="var" arg="dir" op="equ" val="norm">
                                <dgm:alg type="lin">
                                  <dgm:param type="linDir" val="fromL"/>
                                  <dgm:param type="nodeVertAlign" val="t"/>
                                </dgm:alg>
                              </dgm:if>
                              <dgm:else name="Name30">
                                <dgm:alg type="lin">
                                  <dgm:param type="linDir" val="fromR"/>
                                  <dgm:param type="nodeVertAlign" val="t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>
                              <dgm:rule type="w" val="INF" fact="NaN" max="NaN"/>
                            </dgm:ruleLst>
                            <dgm:forEach name="Name31" ref="repeat"/>
                          </dgm:layoutNode>
                        </dgm:layoutNode>
                        <dgm:choose name="Name32">
                          <dgm:if name="Name33" axis="self" ptType="node" func="revPos" op="gte" val="2">
                            <dgm:forEach name="Name34" axis="followSib" ptType="sibTrans" cnt="1">
                              <dgm:layoutNode name="sibSpace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forEach>
                          </dgm:if>
                          <dgm:else name="Name35"/>
                        </dgm:choose>
                      </dgm:forEach>
                    </dgm:layoutNode>
                  </dgm:layoutNode>
                  <dgm:choose name="Name36">
                    <dgm:if name="Name37" axis="self" ptType="node" func="revPos" op="gte" val="2">
                      <dgm:forEach name="Name38" axis="followSib" ptType="sibTrans" cnt="1">
                        <dgm:layoutNode name="sibSpace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forEach>
                    </dgm:if>
                    <dgm:else name="Name39"/>
                  </dgm:choose>
                </dgm:forEach>
              </dgm:layoutNode>
            </dgm:layoutNode>
            <dgm:choose name="Name40">
              <dgm:if name="Name41" axis="self" ptType="node" func="revPos" op="gte" val="2">
                <dgm:forEach name="Name42" axis="followSib" ptType="sibTrans" cnt="1">
                  <dgm:layoutNode name="sibSpace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forEach>
              </dgm:if>
              <dgm:else name="Name43"/>
            </dgm:choose>
          </dgm:forEach>
        </dgm:layoutNode>
      </dgm:layoutNode>
      <dgm:choose name="Name44">
        <dgm:if name="Name45" axis="self" ptType="node" func="revPos" op="gte" val="2">
          <dgm:forEach name="Name46" axis="followSib" ptType="sibTrans" cnt="1">
            <dgm:layoutNode name="sibSpace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if>
        <dgm:else name="Name47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Broomwood Primary School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McCarthy</dc:creator>
  <cp:keywords/>
  <dc:description/>
  <cp:lastModifiedBy>Allison McCarthy</cp:lastModifiedBy>
  <cp:revision>4</cp:revision>
  <dcterms:created xsi:type="dcterms:W3CDTF">2022-01-13T10:01:00Z</dcterms:created>
  <dcterms:modified xsi:type="dcterms:W3CDTF">2022-01-13T10:47:00Z</dcterms:modified>
</cp:coreProperties>
</file>